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55DF8" w:rsidRDefault="00355DF8" w:rsidP="00355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DF8">
        <w:rPr>
          <w:rFonts w:ascii="Times New Roman" w:hAnsi="Times New Roman" w:cs="Times New Roman"/>
          <w:sz w:val="28"/>
          <w:szCs w:val="28"/>
        </w:rPr>
        <w:t>Аспекты математической грамотности</w:t>
      </w:r>
    </w:p>
    <w:p w:rsidR="00355DF8" w:rsidRDefault="00355DF8">
      <w:r w:rsidRPr="00355DF8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1113183</wp:posOffset>
            </wp:positionH>
            <wp:positionV relativeFrom="paragraph">
              <wp:posOffset>181196</wp:posOffset>
            </wp:positionV>
            <wp:extent cx="5883965" cy="7259541"/>
            <wp:effectExtent l="0" t="0" r="0" b="0"/>
            <wp:wrapTopAndBottom/>
            <wp:docPr id="1" name="Image 38" descr="https://e.profkiosk.ru/service_tbn2/ihssrz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https://e.profkiosk.ru/service_tbn2/ihssrz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282" cy="7256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5DF8"/>
    <w:rsid w:val="0035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2024-11-17T17:51:00Z</dcterms:created>
  <dcterms:modified xsi:type="dcterms:W3CDTF">2024-11-17T17:52:00Z</dcterms:modified>
</cp:coreProperties>
</file>